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2292" w14:textId="7BE0F383" w:rsidR="00F013D1" w:rsidRDefault="00B13198" w:rsidP="00B13198">
      <w:pPr>
        <w:jc w:val="right"/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>19</w:t>
      </w:r>
      <w:r w:rsidRPr="00B13198">
        <w:rPr>
          <w:rFonts w:ascii="Times New Roman" w:eastAsia="ＭＳ ゴシック" w:hAnsi="Times New Roman" w:hint="eastAsia"/>
          <w:sz w:val="28"/>
          <w:szCs w:val="28"/>
          <w:vertAlign w:val="superscript"/>
        </w:rPr>
        <w:t>th</w:t>
      </w:r>
      <w:r>
        <w:rPr>
          <w:rFonts w:ascii="Times New Roman" w:eastAsia="ＭＳ ゴシック" w:hAnsi="Times New Roman"/>
          <w:sz w:val="28"/>
          <w:szCs w:val="28"/>
        </w:rPr>
        <w:t xml:space="preserve"> May 2025</w:t>
      </w:r>
    </w:p>
    <w:p w14:paraId="4810A82B" w14:textId="35BD922C" w:rsidR="00B13198" w:rsidRPr="00B13198" w:rsidRDefault="00B13198" w:rsidP="00B13198">
      <w:pPr>
        <w:jc w:val="center"/>
        <w:rPr>
          <w:rFonts w:ascii="Times New Roman" w:eastAsia="ＭＳ ゴシック" w:hAnsi="Times New Roman"/>
          <w:b/>
          <w:bCs/>
          <w:sz w:val="32"/>
          <w:szCs w:val="32"/>
        </w:rPr>
      </w:pPr>
      <w:r w:rsidRPr="00B13198">
        <w:rPr>
          <w:rFonts w:ascii="Times New Roman" w:eastAsia="ＭＳ ゴシック" w:hAnsi="Times New Roman"/>
          <w:b/>
          <w:bCs/>
          <w:sz w:val="32"/>
          <w:szCs w:val="32"/>
        </w:rPr>
        <w:t>Survey on land laws in Estonia</w:t>
      </w:r>
    </w:p>
    <w:p w14:paraId="08B4B827" w14:textId="77777777" w:rsidR="00B13198" w:rsidRPr="006703E1" w:rsidRDefault="00B13198">
      <w:pPr>
        <w:rPr>
          <w:rFonts w:ascii="Times New Roman" w:eastAsia="ＭＳ ゴシック" w:hAnsi="Times New Roman" w:hint="eastAsia"/>
          <w:sz w:val="28"/>
          <w:szCs w:val="28"/>
        </w:rPr>
      </w:pPr>
    </w:p>
    <w:p w14:paraId="58AD32D9" w14:textId="2E50FF9A" w:rsidR="00B13198" w:rsidRPr="00B13198" w:rsidRDefault="00B13198" w:rsidP="00B13198">
      <w:pPr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>Japan</w:t>
      </w:r>
      <w:r w:rsidRPr="00B13198">
        <w:rPr>
          <w:rFonts w:ascii="Times New Roman" w:eastAsia="ＭＳ ゴシック" w:hAnsi="Times New Roman"/>
          <w:sz w:val="28"/>
          <w:szCs w:val="28"/>
        </w:rPr>
        <w:t xml:space="preserve"> would like</w:t>
      </w:r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>
        <w:rPr>
          <w:rFonts w:ascii="Times New Roman" w:eastAsia="ＭＳ ゴシック" w:hAnsi="Times New Roman"/>
          <w:sz w:val="28"/>
          <w:szCs w:val="28"/>
        </w:rPr>
        <w:t>Estonia</w:t>
      </w:r>
      <w:r w:rsidRPr="00B13198">
        <w:rPr>
          <w:rFonts w:ascii="Times New Roman" w:eastAsia="ＭＳ ゴシック" w:hAnsi="Times New Roman"/>
          <w:sz w:val="28"/>
          <w:szCs w:val="28"/>
        </w:rPr>
        <w:t xml:space="preserve"> to cooperate in answering the following </w:t>
      </w:r>
      <w:r w:rsidRPr="0054299C">
        <w:rPr>
          <w:rFonts w:ascii="Times New Roman" w:eastAsia="ＭＳ ゴシック" w:hAnsi="Times New Roman"/>
          <w:b/>
          <w:bCs/>
          <w:sz w:val="28"/>
          <w:szCs w:val="28"/>
        </w:rPr>
        <w:t>questionnaire survey</w:t>
      </w:r>
      <w:r w:rsidRPr="00B13198">
        <w:rPr>
          <w:rFonts w:ascii="Times New Roman" w:eastAsia="ＭＳ ゴシック" w:hAnsi="Times New Roman"/>
          <w:sz w:val="28"/>
          <w:szCs w:val="28"/>
        </w:rPr>
        <w:t>.</w:t>
      </w:r>
    </w:p>
    <w:p w14:paraId="07849197" w14:textId="77777777" w:rsidR="00B13198" w:rsidRPr="00B13198" w:rsidRDefault="00B13198" w:rsidP="00B13198">
      <w:pPr>
        <w:rPr>
          <w:rFonts w:ascii="Times New Roman" w:eastAsia="ＭＳ ゴシック" w:hAnsi="Times New Roman"/>
          <w:sz w:val="28"/>
          <w:szCs w:val="28"/>
        </w:rPr>
      </w:pPr>
    </w:p>
    <w:p w14:paraId="03D210C5" w14:textId="7D7B751D" w:rsidR="00B13198" w:rsidRPr="00B13198" w:rsidRDefault="00B13198" w:rsidP="00B13198">
      <w:pPr>
        <w:rPr>
          <w:rFonts w:ascii="Times New Roman" w:eastAsia="ＭＳ ゴシック" w:hAnsi="Times New Roman"/>
          <w:sz w:val="28"/>
          <w:szCs w:val="28"/>
        </w:rPr>
      </w:pPr>
      <w:r w:rsidRPr="00B13198">
        <w:rPr>
          <w:rFonts w:ascii="Times New Roman" w:eastAsia="ＭＳ ゴシック" w:hAnsi="Times New Roman"/>
          <w:sz w:val="28"/>
          <w:szCs w:val="28"/>
        </w:rPr>
        <w:t xml:space="preserve">Japan is planning to investigate the current and actual state of </w:t>
      </w:r>
      <w:r w:rsidRPr="00B13198">
        <w:rPr>
          <w:rFonts w:ascii="Times New Roman" w:eastAsia="ＭＳ ゴシック" w:hAnsi="Times New Roman"/>
          <w:b/>
          <w:bCs/>
          <w:sz w:val="28"/>
          <w:szCs w:val="28"/>
        </w:rPr>
        <w:t>land laws</w:t>
      </w:r>
      <w:r w:rsidRPr="00B13198">
        <w:rPr>
          <w:rFonts w:ascii="Times New Roman" w:eastAsia="ＭＳ ゴシック" w:hAnsi="Times New Roman"/>
          <w:sz w:val="28"/>
          <w:szCs w:val="28"/>
        </w:rPr>
        <w:t xml:space="preserve"> </w:t>
      </w:r>
      <w:r w:rsidRPr="0054299C">
        <w:rPr>
          <w:rFonts w:ascii="Times New Roman" w:eastAsia="ＭＳ ゴシック" w:hAnsi="Times New Roman"/>
          <w:sz w:val="24"/>
          <w:szCs w:val="24"/>
        </w:rPr>
        <w:t>(not only the legal system itself but also the actual state of regulations, etc.)</w:t>
      </w:r>
      <w:r w:rsidRPr="00B13198">
        <w:rPr>
          <w:rFonts w:ascii="Times New Roman" w:eastAsia="ＭＳ ゴシック" w:hAnsi="Times New Roman"/>
          <w:sz w:val="28"/>
          <w:szCs w:val="28"/>
        </w:rPr>
        <w:t xml:space="preserve"> in countries that, like Japan, have not made reservations under the General Agreement on Trade in Services (GATS) regarding </w:t>
      </w:r>
      <w:r w:rsidRPr="00B13198">
        <w:rPr>
          <w:rFonts w:ascii="Times New Roman" w:eastAsia="ＭＳ ゴシック" w:hAnsi="Times New Roman"/>
          <w:b/>
          <w:bCs/>
          <w:sz w:val="28"/>
          <w:szCs w:val="28"/>
        </w:rPr>
        <w:t>land transactions by foreigners and foreign companies.</w:t>
      </w:r>
    </w:p>
    <w:p w14:paraId="2CDA10E9" w14:textId="77777777" w:rsidR="00B13198" w:rsidRPr="00B13198" w:rsidRDefault="00B13198" w:rsidP="00B13198">
      <w:pPr>
        <w:rPr>
          <w:rFonts w:ascii="Times New Roman" w:eastAsia="ＭＳ ゴシック" w:hAnsi="Times New Roman"/>
          <w:sz w:val="28"/>
          <w:szCs w:val="28"/>
        </w:rPr>
      </w:pPr>
    </w:p>
    <w:p w14:paraId="03321B68" w14:textId="44C78F17" w:rsidR="006703E1" w:rsidRPr="006703E1" w:rsidRDefault="00B13198" w:rsidP="00B13198">
      <w:pPr>
        <w:rPr>
          <w:rFonts w:ascii="Times New Roman" w:eastAsia="ＭＳ ゴシック" w:hAnsi="Times New Roman" w:hint="eastAsia"/>
          <w:sz w:val="28"/>
          <w:szCs w:val="28"/>
        </w:rPr>
      </w:pPr>
      <w:r w:rsidRPr="00B13198">
        <w:rPr>
          <w:rFonts w:ascii="Times New Roman" w:eastAsia="ＭＳ ゴシック" w:hAnsi="Times New Roman"/>
          <w:sz w:val="28"/>
          <w:szCs w:val="28"/>
        </w:rPr>
        <w:t>Japan understands that Estonia has not made reservations under GATS regarding land transactions by foreigners and foreign companies.</w:t>
      </w:r>
    </w:p>
    <w:p w14:paraId="01529850" w14:textId="77777777" w:rsidR="006703E1" w:rsidRDefault="006703E1">
      <w:pPr>
        <w:rPr>
          <w:rFonts w:ascii="Times New Roman" w:eastAsia="ＭＳ ゴシック" w:hAnsi="Times New Roman"/>
          <w:sz w:val="28"/>
          <w:szCs w:val="28"/>
        </w:rPr>
      </w:pPr>
    </w:p>
    <w:p w14:paraId="78D904C9" w14:textId="3645B246" w:rsidR="00B13198" w:rsidRDefault="00B13198">
      <w:pPr>
        <w:rPr>
          <w:rFonts w:ascii="Times New Roman" w:eastAsia="ＭＳ ゴシック" w:hAnsi="Times New Roman"/>
          <w:sz w:val="28"/>
          <w:szCs w:val="28"/>
        </w:rPr>
      </w:pPr>
      <w:r w:rsidRPr="00B13198">
        <w:rPr>
          <w:rFonts w:ascii="Times New Roman" w:eastAsia="ＭＳ ゴシック" w:hAnsi="Times New Roman"/>
          <w:sz w:val="28"/>
          <w:szCs w:val="28"/>
        </w:rPr>
        <w:t xml:space="preserve">We would appreciate it if you could answer </w:t>
      </w:r>
      <w:r w:rsidRPr="00B13198">
        <w:rPr>
          <w:rFonts w:ascii="Times New Roman" w:eastAsia="ＭＳ ゴシック" w:hAnsi="Times New Roman"/>
          <w:b/>
          <w:bCs/>
          <w:sz w:val="28"/>
          <w:szCs w:val="28"/>
        </w:rPr>
        <w:t>questions 1 to 4</w:t>
      </w:r>
      <w:r w:rsidRPr="00B13198">
        <w:rPr>
          <w:rFonts w:ascii="Times New Roman" w:eastAsia="ＭＳ ゴシック" w:hAnsi="Times New Roman"/>
          <w:sz w:val="28"/>
          <w:szCs w:val="28"/>
        </w:rPr>
        <w:t xml:space="preserve"> below by Wednesday, </w:t>
      </w:r>
      <w:r w:rsidRPr="00B13198">
        <w:rPr>
          <w:rFonts w:ascii="Times New Roman" w:eastAsia="ＭＳ ゴシック" w:hAnsi="Times New Roman"/>
          <w:b/>
          <w:bCs/>
          <w:sz w:val="28"/>
          <w:szCs w:val="28"/>
        </w:rPr>
        <w:t>May 21</w:t>
      </w:r>
      <w:r w:rsidRPr="00B13198">
        <w:rPr>
          <w:rFonts w:ascii="Times New Roman" w:eastAsia="ＭＳ ゴシック" w:hAnsi="Times New Roman"/>
          <w:sz w:val="28"/>
          <w:szCs w:val="28"/>
        </w:rPr>
        <w:t>.</w:t>
      </w:r>
    </w:p>
    <w:p w14:paraId="7486FC7C" w14:textId="77777777" w:rsidR="00B13198" w:rsidRPr="006703E1" w:rsidRDefault="00B13198">
      <w:pPr>
        <w:rPr>
          <w:rFonts w:ascii="Times New Roman" w:eastAsia="ＭＳ ゴシック" w:hAnsi="Times New Roman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539"/>
        <w:gridCol w:w="6258"/>
      </w:tblGrid>
      <w:tr w:rsidR="006703E1" w:rsidRPr="00221097" w14:paraId="5613863E" w14:textId="4BB7E3E6" w:rsidTr="006703E1">
        <w:tc>
          <w:tcPr>
            <w:tcW w:w="561" w:type="dxa"/>
            <w:shd w:val="clear" w:color="auto" w:fill="F2F2F2" w:themeFill="background1" w:themeFillShade="F2"/>
          </w:tcPr>
          <w:p w14:paraId="0DA3593A" w14:textId="0EF562B8" w:rsidR="006703E1" w:rsidRPr="00221097" w:rsidRDefault="006703E1" w:rsidP="006703E1">
            <w:pPr>
              <w:jc w:val="center"/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 w:hint="eastAsia"/>
                <w:sz w:val="28"/>
                <w:szCs w:val="28"/>
              </w:rPr>
              <w:t>No.</w:t>
            </w:r>
          </w:p>
        </w:tc>
        <w:tc>
          <w:tcPr>
            <w:tcW w:w="6572" w:type="dxa"/>
            <w:shd w:val="clear" w:color="auto" w:fill="F2F2F2" w:themeFill="background1" w:themeFillShade="F2"/>
          </w:tcPr>
          <w:p w14:paraId="4EA2C95B" w14:textId="47A225A2" w:rsidR="006703E1" w:rsidRPr="00221097" w:rsidRDefault="006703E1" w:rsidP="006703E1">
            <w:pPr>
              <w:jc w:val="center"/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Inquiries</w:t>
            </w:r>
            <w:r w:rsidR="00B13198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 xml:space="preserve"> / Questions</w:t>
            </w:r>
          </w:p>
        </w:tc>
        <w:tc>
          <w:tcPr>
            <w:tcW w:w="6293" w:type="dxa"/>
            <w:shd w:val="clear" w:color="auto" w:fill="F2F2F2" w:themeFill="background1" w:themeFillShade="F2"/>
          </w:tcPr>
          <w:p w14:paraId="68AECDA3" w14:textId="44E906FB" w:rsidR="006703E1" w:rsidRPr="00221097" w:rsidRDefault="006703E1" w:rsidP="006703E1">
            <w:pPr>
              <w:jc w:val="center"/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 w:hint="eastAsia"/>
                <w:b/>
                <w:bCs/>
                <w:sz w:val="28"/>
                <w:szCs w:val="28"/>
              </w:rPr>
              <w:t>Answers</w:t>
            </w:r>
          </w:p>
        </w:tc>
      </w:tr>
      <w:tr w:rsidR="006703E1" w:rsidRPr="006703E1" w14:paraId="59E6A0DA" w14:textId="1513D350" w:rsidTr="00221097">
        <w:tc>
          <w:tcPr>
            <w:tcW w:w="561" w:type="dxa"/>
            <w:tcBorders>
              <w:bottom w:val="dotted" w:sz="4" w:space="0" w:color="auto"/>
            </w:tcBorders>
          </w:tcPr>
          <w:p w14:paraId="4611DEBA" w14:textId="1C212ADD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sz w:val="28"/>
                <w:szCs w:val="28"/>
              </w:rPr>
              <w:t>1.</w:t>
            </w:r>
          </w:p>
        </w:tc>
        <w:tc>
          <w:tcPr>
            <w:tcW w:w="6572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A171A77" w14:textId="77777777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Are there any regulations (including notification) in Estonia that target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land acquisition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by foreigners or foreign capital? </w:t>
            </w:r>
          </w:p>
          <w:p w14:paraId="33E91CB0" w14:textId="77777777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  <w:p w14:paraId="026DB4FE" w14:textId="435F23B1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>If so, what is the content of those regulations and what are the underlying laws and regulations?</w:t>
            </w:r>
          </w:p>
          <w:p w14:paraId="369A561E" w14:textId="7286C660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bottom w:val="dotted" w:sz="4" w:space="0" w:color="auto"/>
            </w:tcBorders>
          </w:tcPr>
          <w:p w14:paraId="349E6986" w14:textId="77777777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147720AB" w14:textId="3C42FBC4" w:rsidTr="00221097">
        <w:tc>
          <w:tcPr>
            <w:tcW w:w="561" w:type="dxa"/>
            <w:tcBorders>
              <w:top w:val="dotted" w:sz="4" w:space="0" w:color="auto"/>
            </w:tcBorders>
          </w:tcPr>
          <w:p w14:paraId="7FB5B0DF" w14:textId="77777777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37755845" w14:textId="77777777" w:rsidR="006703E1" w:rsidRPr="00221097" w:rsidRDefault="006703E1" w:rsidP="006703E1">
            <w:pPr>
              <w:spacing w:afterLines="50" w:after="180"/>
              <w:ind w:left="280" w:hangingChars="100" w:hanging="280"/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 xml:space="preserve">* This includes not only regulations that are specific to foreigners and foreign capital, but also regulations that apply regardless of 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whether they are domestic or foreign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.</w:t>
            </w:r>
          </w:p>
          <w:p w14:paraId="2BC83199" w14:textId="77777777" w:rsidR="006703E1" w:rsidRPr="00221097" w:rsidRDefault="006703E1" w:rsidP="006703E1">
            <w:pPr>
              <w:spacing w:afterLines="50" w:after="180"/>
              <w:ind w:left="280" w:hangingChars="100" w:hanging="280"/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 xml:space="preserve">* We are particularly mindful of regulations based on 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national security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 xml:space="preserve"> reasons, but the scope of confirmation is not limited to this.</w:t>
            </w:r>
          </w:p>
          <w:p w14:paraId="784F4781" w14:textId="036BDE61" w:rsidR="006703E1" w:rsidRPr="00221097" w:rsidRDefault="006703E1" w:rsidP="006703E1">
            <w:pPr>
              <w:spacing w:afterLines="50" w:after="180"/>
              <w:ind w:left="280" w:hangingChars="100" w:hanging="280"/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 xml:space="preserve">* </w:t>
            </w:r>
            <w:r w:rsidRPr="00221097">
              <w:rPr>
                <w:rFonts w:ascii="Times New Roman" w:eastAsia="ＭＳ ゴシック" w:hAnsi="Times New Roman" w:hint="eastAsia"/>
                <w:i/>
                <w:iCs/>
                <w:sz w:val="28"/>
                <w:szCs w:val="28"/>
              </w:rPr>
              <w:t>P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 xml:space="preserve">lease provide the 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original text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 xml:space="preserve"> of the relevant provisions of the relevant laws and regulations.</w:t>
            </w:r>
          </w:p>
        </w:tc>
        <w:tc>
          <w:tcPr>
            <w:tcW w:w="6293" w:type="dxa"/>
            <w:tcBorders>
              <w:top w:val="dotted" w:sz="4" w:space="0" w:color="auto"/>
            </w:tcBorders>
          </w:tcPr>
          <w:p w14:paraId="70C16FFB" w14:textId="77777777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103A0F73" w14:textId="47F1F1F6" w:rsidTr="00221097">
        <w:tc>
          <w:tcPr>
            <w:tcW w:w="561" w:type="dxa"/>
            <w:tcBorders>
              <w:left w:val="nil"/>
              <w:right w:val="nil"/>
            </w:tcBorders>
            <w:shd w:val="clear" w:color="auto" w:fill="auto"/>
          </w:tcPr>
          <w:p w14:paraId="392CFCE4" w14:textId="77777777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left w:val="nil"/>
              <w:right w:val="nil"/>
            </w:tcBorders>
            <w:shd w:val="clear" w:color="auto" w:fill="auto"/>
          </w:tcPr>
          <w:p w14:paraId="0DEE7639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left w:val="nil"/>
              <w:right w:val="nil"/>
            </w:tcBorders>
            <w:shd w:val="clear" w:color="auto" w:fill="auto"/>
          </w:tcPr>
          <w:p w14:paraId="27DC34EC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4B643E0C" w14:textId="45E7114F" w:rsidTr="00221097">
        <w:tc>
          <w:tcPr>
            <w:tcW w:w="561" w:type="dxa"/>
          </w:tcPr>
          <w:p w14:paraId="1E6F5EBC" w14:textId="5FCB94F4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sz w:val="28"/>
                <w:szCs w:val="28"/>
              </w:rPr>
              <w:t>2.</w:t>
            </w:r>
          </w:p>
        </w:tc>
        <w:tc>
          <w:tcPr>
            <w:tcW w:w="6572" w:type="dxa"/>
            <w:shd w:val="clear" w:color="auto" w:fill="FFF2CC" w:themeFill="accent4" w:themeFillTint="33"/>
          </w:tcPr>
          <w:p w14:paraId="0623E80D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Are there any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cases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in which the above restrictions have </w:t>
            </w:r>
            <w:proofErr w:type="gramStart"/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>actually restricted</w:t>
            </w:r>
            <w:proofErr w:type="gramEnd"/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land acquisition by foreigners or foreign companies? </w:t>
            </w:r>
          </w:p>
          <w:p w14:paraId="0AEDF066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  <w:p w14:paraId="72392769" w14:textId="77777777" w:rsid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>If so, please provide an overview of those cases.</w:t>
            </w:r>
          </w:p>
          <w:p w14:paraId="31920F5D" w14:textId="2A89FE4F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14:paraId="4C8FD9CB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55095E94" w14:textId="45A30F45" w:rsidTr="00221097">
        <w:tc>
          <w:tcPr>
            <w:tcW w:w="561" w:type="dxa"/>
            <w:tcBorders>
              <w:left w:val="nil"/>
              <w:right w:val="nil"/>
            </w:tcBorders>
            <w:shd w:val="clear" w:color="auto" w:fill="auto"/>
          </w:tcPr>
          <w:p w14:paraId="5FAD3557" w14:textId="77777777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left w:val="nil"/>
              <w:right w:val="nil"/>
            </w:tcBorders>
            <w:shd w:val="clear" w:color="auto" w:fill="auto"/>
          </w:tcPr>
          <w:p w14:paraId="12E4226D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left w:val="nil"/>
              <w:right w:val="nil"/>
            </w:tcBorders>
            <w:shd w:val="clear" w:color="auto" w:fill="auto"/>
          </w:tcPr>
          <w:p w14:paraId="1B8DB1B2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1B8936CF" w14:textId="25E6B529" w:rsidTr="00221097">
        <w:tc>
          <w:tcPr>
            <w:tcW w:w="561" w:type="dxa"/>
          </w:tcPr>
          <w:p w14:paraId="637E2955" w14:textId="697D566B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sz w:val="28"/>
                <w:szCs w:val="28"/>
              </w:rPr>
              <w:t>3.</w:t>
            </w:r>
          </w:p>
        </w:tc>
        <w:tc>
          <w:tcPr>
            <w:tcW w:w="6572" w:type="dxa"/>
            <w:shd w:val="clear" w:color="auto" w:fill="FFF2CC" w:themeFill="accent4" w:themeFillTint="33"/>
          </w:tcPr>
          <w:p w14:paraId="60338130" w14:textId="41C54BA5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How has the Estonian government organized or interpreted the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consistency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of the above land regulations with the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most-favored-nation treatment</w:t>
            </w:r>
            <w:r w:rsid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 xml:space="preserve"> </w:t>
            </w:r>
            <w:r w:rsidR="00221097" w:rsidRPr="00221097">
              <w:rPr>
                <w:rFonts w:ascii="Times New Roman" w:eastAsia="ＭＳ ゴシック" w:hAnsi="Times New Roman"/>
                <w:sz w:val="24"/>
                <w:szCs w:val="24"/>
              </w:rPr>
              <w:t xml:space="preserve">(mainly service-related agreements (GATS and EPA/FTA service chapters) and </w:t>
            </w:r>
            <w:r w:rsidR="00221097" w:rsidRPr="00221097">
              <w:rPr>
                <w:rFonts w:ascii="Times New Roman" w:eastAsia="ＭＳ ゴシック" w:hAnsi="Times New Roman"/>
                <w:sz w:val="24"/>
                <w:szCs w:val="24"/>
              </w:rPr>
              <w:lastRenderedPageBreak/>
              <w:t>investment-related agreements (investment agreements and EPA/FTA investment chapters, etc.))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,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market access obligations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, or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national treatment obligations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of international agreements concluded by your government?</w:t>
            </w:r>
          </w:p>
          <w:p w14:paraId="6AF661DC" w14:textId="77777777" w:rsidR="00221097" w:rsidRDefault="00221097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  <w:p w14:paraId="7A048C59" w14:textId="01B62023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(Possible answers include 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"We have not made any liberalization commitments in this field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ＭＳ ゴシック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It is included in the reserved field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ＭＳ ゴシック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It falls under the security exception or general exception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ＭＳ ゴシック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Pr="00221097">
              <w:rPr>
                <w:rFonts w:ascii="Times New Roman" w:eastAsia="ＭＳ ゴシック" w:hAnsi="Times New Roman"/>
                <w:b/>
                <w:bCs/>
                <w:i/>
                <w:iCs/>
                <w:sz w:val="28"/>
                <w:szCs w:val="28"/>
              </w:rPr>
              <w:t>It is a procedural provision and does not violate the commitment</w:t>
            </w:r>
            <w:r w:rsidRPr="00221097">
              <w:rPr>
                <w:rFonts w:ascii="Times New Roman" w:eastAsia="ＭＳ ゴシック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ＭＳ ゴシック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etc.)</w:t>
            </w:r>
          </w:p>
        </w:tc>
        <w:tc>
          <w:tcPr>
            <w:tcW w:w="6293" w:type="dxa"/>
          </w:tcPr>
          <w:p w14:paraId="1EC0A1EA" w14:textId="77777777" w:rsidR="006703E1" w:rsidRPr="006703E1" w:rsidRDefault="006703E1" w:rsidP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5E3F1BFB" w14:textId="5F105470" w:rsidTr="00221097">
        <w:tc>
          <w:tcPr>
            <w:tcW w:w="561" w:type="dxa"/>
            <w:tcBorders>
              <w:left w:val="nil"/>
              <w:right w:val="nil"/>
            </w:tcBorders>
            <w:shd w:val="clear" w:color="auto" w:fill="auto"/>
          </w:tcPr>
          <w:p w14:paraId="7A085C11" w14:textId="77777777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left w:val="nil"/>
              <w:right w:val="nil"/>
            </w:tcBorders>
            <w:shd w:val="clear" w:color="auto" w:fill="auto"/>
          </w:tcPr>
          <w:p w14:paraId="2DC0F336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left w:val="nil"/>
              <w:right w:val="nil"/>
            </w:tcBorders>
            <w:shd w:val="clear" w:color="auto" w:fill="auto"/>
          </w:tcPr>
          <w:p w14:paraId="10844301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  <w:tr w:rsidR="006703E1" w:rsidRPr="006703E1" w14:paraId="26440D12" w14:textId="3D0B2992" w:rsidTr="00221097">
        <w:tc>
          <w:tcPr>
            <w:tcW w:w="561" w:type="dxa"/>
          </w:tcPr>
          <w:p w14:paraId="0C6F53C6" w14:textId="08CAA33F" w:rsidR="006703E1" w:rsidRP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221097">
              <w:rPr>
                <w:rFonts w:ascii="Times New Roman" w:eastAsia="ＭＳ ゴシック" w:hAnsi="Times New Roman"/>
                <w:sz w:val="28"/>
                <w:szCs w:val="28"/>
              </w:rPr>
              <w:t>4.</w:t>
            </w:r>
          </w:p>
        </w:tc>
        <w:tc>
          <w:tcPr>
            <w:tcW w:w="6572" w:type="dxa"/>
            <w:shd w:val="clear" w:color="auto" w:fill="FFF2CC" w:themeFill="accent4" w:themeFillTint="33"/>
          </w:tcPr>
          <w:p w14:paraId="0951303E" w14:textId="77777777" w:rsidR="00221097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Are there any regulations (including notifications) that apply to the acquisition of real estate, not only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land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 but also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residences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, by foreigners or foreign capital? </w:t>
            </w:r>
          </w:p>
          <w:p w14:paraId="45407AF1" w14:textId="77777777" w:rsidR="00221097" w:rsidRDefault="00221097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  <w:p w14:paraId="4038B363" w14:textId="77777777" w:rsid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 xml:space="preserve">If so, what are the contents of those regulations and the legal basis, etc.? (Same as </w:t>
            </w:r>
            <w:r w:rsidRPr="00221097">
              <w:rPr>
                <w:rFonts w:ascii="Times New Roman" w:eastAsia="ＭＳ ゴシック" w:hAnsi="Times New Roman"/>
                <w:b/>
                <w:bCs/>
                <w:sz w:val="28"/>
                <w:szCs w:val="28"/>
              </w:rPr>
              <w:t>1</w:t>
            </w:r>
            <w:r w:rsidRPr="006703E1">
              <w:rPr>
                <w:rFonts w:ascii="Times New Roman" w:eastAsia="ＭＳ ゴシック" w:hAnsi="Times New Roman"/>
                <w:sz w:val="28"/>
                <w:szCs w:val="28"/>
              </w:rPr>
              <w:t>)</w:t>
            </w:r>
          </w:p>
          <w:p w14:paraId="25ED9399" w14:textId="0AB462D7" w:rsidR="00221097" w:rsidRPr="006703E1" w:rsidRDefault="00221097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14:paraId="7046A652" w14:textId="77777777" w:rsidR="006703E1" w:rsidRPr="006703E1" w:rsidRDefault="006703E1">
            <w:pPr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</w:tbl>
    <w:p w14:paraId="0AA0D86B" w14:textId="77777777" w:rsidR="006703E1" w:rsidRPr="006703E1" w:rsidRDefault="006703E1">
      <w:pPr>
        <w:rPr>
          <w:rFonts w:ascii="Times New Roman" w:eastAsia="ＭＳ ゴシック" w:hAnsi="Times New Roman"/>
          <w:sz w:val="28"/>
          <w:szCs w:val="28"/>
        </w:rPr>
      </w:pPr>
    </w:p>
    <w:sectPr w:rsidR="006703E1" w:rsidRPr="006703E1" w:rsidSect="006703E1">
      <w:footerReference w:type="default" r:id="rId6"/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5068" w14:textId="77777777" w:rsidR="00221097" w:rsidRDefault="00221097" w:rsidP="00221097">
      <w:r>
        <w:separator/>
      </w:r>
    </w:p>
  </w:endnote>
  <w:endnote w:type="continuationSeparator" w:id="0">
    <w:p w14:paraId="5373AF4F" w14:textId="77777777" w:rsidR="00221097" w:rsidRDefault="00221097" w:rsidP="002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931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B0C3E2" w14:textId="6076B32E" w:rsidR="00221097" w:rsidRDefault="00221097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6244" w14:textId="77777777" w:rsidR="00221097" w:rsidRDefault="00221097" w:rsidP="00221097">
      <w:r>
        <w:separator/>
      </w:r>
    </w:p>
  </w:footnote>
  <w:footnote w:type="continuationSeparator" w:id="0">
    <w:p w14:paraId="393D3DA2" w14:textId="77777777" w:rsidR="00221097" w:rsidRDefault="00221097" w:rsidP="0022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E1"/>
    <w:rsid w:val="00221097"/>
    <w:rsid w:val="0054299C"/>
    <w:rsid w:val="006703E1"/>
    <w:rsid w:val="00721763"/>
    <w:rsid w:val="007871DB"/>
    <w:rsid w:val="007D674D"/>
    <w:rsid w:val="00A70F20"/>
    <w:rsid w:val="00B13198"/>
    <w:rsid w:val="00B25196"/>
    <w:rsid w:val="00F0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46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097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221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09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2025-05-19T07:40:00Z</dcterms:created>
  <dcterms:modified xsi:type="dcterms:W3CDTF">2025-05-19T07:40:00Z</dcterms:modified>
</cp:coreProperties>
</file>